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10"/>
        <w:shd w:val="clear" w:color="auto" w:fill="auto"/>
        <w:spacing w:before="404" w:after="125" w:line="230" w:lineRule="exact"/>
        <w:ind w:firstLine="0"/>
        <w:jc w:val="right"/>
        <w:rPr>
          <w:sz w:val="28"/>
          <w:lang w:val="en-US"/>
        </w:rPr>
      </w:pPr>
      <w:r>
        <w:rPr>
          <w:sz w:val="28"/>
        </w:rPr>
        <w:t>Приложение 1</w:t>
      </w:r>
      <w:bookmarkStart w:id="0" w:name="_GoBack"/>
      <w:bookmarkEnd w:id="0"/>
    </w:p>
    <w:p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>
        <w:rPr>
          <w:b/>
          <w:sz w:val="28"/>
        </w:rPr>
        <w:t>ПРИМЕР</w:t>
      </w:r>
    </w:p>
    <w:p>
      <w:pPr>
        <w:pStyle w:val="10"/>
        <w:shd w:val="clear" w:color="auto" w:fill="auto"/>
        <w:spacing w:before="404" w:after="125" w:line="230" w:lineRule="exact"/>
        <w:ind w:firstLine="0"/>
        <w:jc w:val="right"/>
        <w:rPr>
          <w:sz w:val="28"/>
        </w:rPr>
      </w:pPr>
    </w:p>
    <w:p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>
        <w:rPr>
          <w:b/>
          <w:sz w:val="28"/>
        </w:rPr>
        <w:t>Технические требования к оборудованию</w:t>
      </w:r>
    </w:p>
    <w:p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>
        <w:rPr>
          <w:b/>
          <w:sz w:val="24"/>
        </w:rPr>
        <w:t>Требования к техническим характеристикам трехполюсного</w:t>
      </w:r>
    </w:p>
    <w:p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>
        <w:rPr>
          <w:b/>
          <w:sz w:val="24"/>
        </w:rPr>
        <w:t xml:space="preserve">разъединителя с двумя комплектами заземляющих ножей 110 </w:t>
      </w:r>
      <w:proofErr w:type="spellStart"/>
      <w:r>
        <w:rPr>
          <w:b/>
          <w:sz w:val="24"/>
        </w:rPr>
        <w:t>кВ</w:t>
      </w:r>
      <w:proofErr w:type="spellEnd"/>
      <w:r>
        <w:rPr>
          <w:b/>
          <w:sz w:val="24"/>
        </w:rPr>
        <w:t xml:space="preserve"> на ток 1000</w:t>
      </w:r>
      <w:proofErr w:type="gramStart"/>
      <w:r>
        <w:rPr>
          <w:b/>
          <w:sz w:val="24"/>
        </w:rPr>
        <w:t xml:space="preserve"> А</w:t>
      </w:r>
      <w:proofErr w:type="gram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>Для реконструкции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 xml:space="preserve">ПС 110 </w:t>
            </w:r>
            <w:proofErr w:type="spellStart"/>
            <w:r>
              <w:t>кВ</w:t>
            </w:r>
            <w:proofErr w:type="spellEnd"/>
            <w:r>
              <w:t xml:space="preserve"> «</w:t>
            </w:r>
            <w:proofErr w:type="spellStart"/>
            <w:r>
              <w:t>Элегаз</w:t>
            </w:r>
            <w:proofErr w:type="spellEnd"/>
            <w:r>
              <w:t>»</w:t>
            </w:r>
          </w:p>
        </w:tc>
      </w:tr>
      <w:tr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(наименование объекта)</w:t>
            </w:r>
          </w:p>
          <w:p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</w:p>
        </w:tc>
      </w:tr>
      <w:t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</w:tc>
      </w:tr>
      <w:t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г. Сургут</w:t>
            </w:r>
          </w:p>
        </w:tc>
      </w:tr>
    </w:tbl>
    <w:p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107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0"/>
        <w:gridCol w:w="5491"/>
        <w:gridCol w:w="2558"/>
        <w:gridCol w:w="1714"/>
      </w:tblGrid>
      <w:tr>
        <w:trPr>
          <w:trHeight w:val="85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>
              <w:rPr>
                <w:b/>
              </w:rPr>
              <w:t>Технические характеристики (наименование параметра)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Требуемое значение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Предлагаемые участником конкурса технические характеристики</w:t>
            </w:r>
          </w:p>
        </w:tc>
      </w:tr>
      <w:tr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Основные параметры: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b/>
                <w:sz w:val="10"/>
                <w:szCs w:val="10"/>
              </w:rPr>
            </w:pPr>
          </w:p>
        </w:tc>
      </w:tr>
      <w:tr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Изготовитель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1.2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Заводской тип (марка)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1.3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Номинальное напряжение, </w:t>
            </w:r>
            <w:proofErr w:type="spellStart"/>
            <w:r>
              <w:t>кВ</w:t>
            </w:r>
            <w:proofErr w:type="spellEnd"/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566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1.4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Наибольшее рабочее напряжение, </w:t>
            </w:r>
            <w:proofErr w:type="spellStart"/>
            <w:r>
              <w:t>кВ</w:t>
            </w:r>
            <w:proofErr w:type="spellEnd"/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126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288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1.5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Номинальная частота, </w:t>
            </w:r>
            <w:proofErr w:type="gramStart"/>
            <w:r>
              <w:t>Гц</w:t>
            </w:r>
            <w:proofErr w:type="gramEnd"/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1.6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Номинальный ток, А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1000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4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b/>
              </w:rPr>
            </w:pPr>
            <w:r>
              <w:rPr>
                <w:b/>
              </w:rPr>
              <w:t>Номинальные значения климатических факторов внешней среды: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b/>
                <w:sz w:val="10"/>
                <w:szCs w:val="10"/>
              </w:rPr>
            </w:pPr>
          </w:p>
        </w:tc>
      </w:tr>
      <w:tr>
        <w:trPr>
          <w:trHeight w:val="845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2.1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Климатическое исполнение (У, ХЛ) и категория размещения (по ГОСТ 15150-69)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У</w:t>
            </w:r>
            <w:proofErr w:type="gramStart"/>
            <w:r>
              <w:rPr>
                <w:b/>
              </w:rPr>
              <w:t>1</w:t>
            </w:r>
            <w:proofErr w:type="gramEnd"/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64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2.2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Верхнее рабочее значение температуры окружающего воздуха (по ГОСТ 15150-69), °</w:t>
            </w:r>
            <w:proofErr w:type="gramStart"/>
            <w:r>
              <w:t>С</w:t>
            </w:r>
            <w:proofErr w:type="gramEnd"/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+40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2.3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Нижнее рабочее значение температуры окружающего воздуха (по ГОСТ 15150-69), °</w:t>
            </w:r>
            <w:proofErr w:type="gramStart"/>
            <w:r>
              <w:t>С</w:t>
            </w:r>
            <w:proofErr w:type="gramEnd"/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-45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2.4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Толщина стенки гололеда, </w:t>
            </w:r>
            <w:proofErr w:type="gramStart"/>
            <w:r>
              <w:t>мм</w:t>
            </w:r>
            <w:proofErr w:type="gramEnd"/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566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lastRenderedPageBreak/>
              <w:t>2.5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Допустимая скорость ветра при наличии гололеда, м/</w:t>
            </w:r>
            <w:proofErr w:type="gramStart"/>
            <w:r>
              <w:t>с</w:t>
            </w:r>
            <w:proofErr w:type="gramEnd"/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566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2.6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Допустимая скорость ветра при отсутствии гололеда, м/</w:t>
            </w:r>
            <w:proofErr w:type="gramStart"/>
            <w:r>
              <w:t>с</w:t>
            </w:r>
            <w:proofErr w:type="gramEnd"/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566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2.7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 xml:space="preserve">Высота установки над уровнем моря, </w:t>
            </w:r>
            <w:proofErr w:type="gramStart"/>
            <w:r>
              <w:t>м</w:t>
            </w:r>
            <w:proofErr w:type="gramEnd"/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1000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566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2.8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Сейсмичность района, баллов по шкале </w:t>
            </w:r>
            <w:r>
              <w:rPr>
                <w:lang w:val="en-US"/>
              </w:rPr>
              <w:t>MSK</w:t>
            </w:r>
            <w:r>
              <w:t>-64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562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Требования к электрической прочности изоляции: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b/>
                <w:sz w:val="10"/>
                <w:szCs w:val="10"/>
              </w:rPr>
            </w:pPr>
          </w:p>
        </w:tc>
      </w:tr>
      <w:tr>
        <w:trPr>
          <w:trHeight w:val="1728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3.1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Испытательное напряжение полного грозового импульса (по ГОСТ 1516.3-96), </w:t>
            </w:r>
            <w:proofErr w:type="spellStart"/>
            <w:r>
              <w:t>кВ</w:t>
            </w:r>
            <w:proofErr w:type="spellEnd"/>
          </w:p>
          <w:p>
            <w:pPr>
              <w:pStyle w:val="10"/>
              <w:numPr>
                <w:ilvl w:val="0"/>
                <w:numId w:val="1"/>
              </w:numPr>
              <w:shd w:val="clear" w:color="auto" w:fill="auto"/>
              <w:tabs>
                <w:tab w:val="left" w:pos="2199"/>
              </w:tabs>
              <w:spacing w:after="0" w:line="274" w:lineRule="exact"/>
              <w:ind w:left="1932" w:firstLine="0"/>
              <w:jc w:val="left"/>
            </w:pPr>
            <w:r>
              <w:t>относительно земли</w:t>
            </w:r>
          </w:p>
          <w:p>
            <w:pPr>
              <w:pStyle w:val="10"/>
              <w:numPr>
                <w:ilvl w:val="0"/>
                <w:numId w:val="1"/>
              </w:numPr>
              <w:shd w:val="clear" w:color="auto" w:fill="auto"/>
              <w:tabs>
                <w:tab w:val="left" w:pos="2199"/>
              </w:tabs>
              <w:spacing w:after="0" w:line="274" w:lineRule="exact"/>
              <w:ind w:left="1932" w:firstLine="0"/>
              <w:jc w:val="left"/>
            </w:pPr>
            <w:r>
              <w:t>между контактами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  <w:p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450</w:t>
            </w:r>
          </w:p>
          <w:p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570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3.2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Кратковременное (одноминутное) испытательное напряжение промышленной частоты (по ГОСТ 1516.3-96), </w:t>
            </w:r>
            <w:proofErr w:type="spellStart"/>
            <w:r>
              <w:t>кВ</w:t>
            </w:r>
            <w:proofErr w:type="spellEnd"/>
          </w:p>
          <w:p>
            <w:pPr>
              <w:pStyle w:val="10"/>
              <w:numPr>
                <w:ilvl w:val="0"/>
                <w:numId w:val="1"/>
              </w:numPr>
              <w:shd w:val="clear" w:color="auto" w:fill="auto"/>
              <w:tabs>
                <w:tab w:val="left" w:pos="2199"/>
              </w:tabs>
              <w:spacing w:after="0" w:line="274" w:lineRule="exact"/>
              <w:ind w:left="1790" w:firstLine="142"/>
              <w:jc w:val="left"/>
            </w:pPr>
            <w:r>
              <w:t>относительно земли</w:t>
            </w:r>
          </w:p>
          <w:p>
            <w:pPr>
              <w:pStyle w:val="10"/>
              <w:numPr>
                <w:ilvl w:val="0"/>
                <w:numId w:val="1"/>
              </w:numPr>
              <w:shd w:val="clear" w:color="auto" w:fill="auto"/>
              <w:tabs>
                <w:tab w:val="left" w:pos="2199"/>
              </w:tabs>
              <w:spacing w:after="0" w:line="274" w:lineRule="exact"/>
              <w:ind w:left="1790" w:firstLine="142"/>
              <w:jc w:val="left"/>
            </w:pPr>
            <w:r>
              <w:t>между контактами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  <w:p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  <w:p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  <w:p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230</w:t>
            </w:r>
          </w:p>
          <w:p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230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3.3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Удельная длина пути утечки внешней изоляции по ПУЭ 7-го издания </w:t>
            </w:r>
            <w:proofErr w:type="gramStart"/>
            <w:r>
              <w:t>см</w:t>
            </w:r>
            <w:proofErr w:type="gramEnd"/>
            <w:r>
              <w:t>/</w:t>
            </w:r>
            <w:proofErr w:type="spellStart"/>
            <w:r>
              <w:t>кВ</w:t>
            </w:r>
            <w:proofErr w:type="spellEnd"/>
            <w:r>
              <w:t>, не менее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3,1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left="180" w:firstLine="0"/>
              <w:jc w:val="lef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 xml:space="preserve">Требования к стойкости при сквозных токах </w:t>
            </w:r>
            <w:proofErr w:type="gramStart"/>
            <w:r>
              <w:rPr>
                <w:b/>
              </w:rPr>
              <w:t>КЗ</w:t>
            </w:r>
            <w:proofErr w:type="gramEnd"/>
            <w:r>
              <w:rPr>
                <w:b/>
              </w:rPr>
              <w:t>: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b/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4.1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Ток электродинамической стойкости, кА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80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4.2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Ток термической стойкости, кА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31,5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4.3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78" w:lineRule="exact"/>
              <w:ind w:firstLine="0"/>
              <w:jc w:val="left"/>
            </w:pPr>
            <w:r>
              <w:t xml:space="preserve">Допустимое время протекания тока термической стойкости для главной цепи, </w:t>
            </w:r>
            <w:proofErr w:type="gramStart"/>
            <w:r>
              <w:t>с</w:t>
            </w:r>
            <w:proofErr w:type="gramEnd"/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4.4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 xml:space="preserve">Допустимое время протекания тока термической стойкости для цепи заземления, </w:t>
            </w:r>
            <w:proofErr w:type="gramStart"/>
            <w:r>
              <w:t>с</w:t>
            </w:r>
            <w:proofErr w:type="gramEnd"/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left="180" w:firstLine="0"/>
              <w:jc w:val="lef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Требования по нагреву: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b/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5.1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Допустимое превышение температуры частей аппарата над температурой окружающей среды, 0С, не более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ГОСТ 8024-90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5.2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Требования к коммутационной способности: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lastRenderedPageBreak/>
              <w:t>5.3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Отключение емкостного тока, А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5.4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Отключение тока холостого хода трансформатора, А, не менее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left="180" w:firstLine="0"/>
              <w:jc w:val="left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78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Требования к механическим характеристикам: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b/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6.1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Коэффициент запаса механической прочности изоляционных колонн (по ГОСТ 689), не менее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2,5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6.2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Допустимое значение механической нагрузки от </w:t>
            </w:r>
            <w:proofErr w:type="spellStart"/>
            <w:r>
              <w:t>тяжения</w:t>
            </w:r>
            <w:proofErr w:type="spellEnd"/>
            <w:r>
              <w:t xml:space="preserve"> проводов в горизонтальной плоскости, Н, не менее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1000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left="180" w:firstLine="0"/>
              <w:jc w:val="left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Требования к конструкции: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b/>
                <w:sz w:val="10"/>
                <w:szCs w:val="10"/>
              </w:rPr>
            </w:pPr>
          </w:p>
        </w:tc>
      </w:tr>
      <w:tr>
        <w:trPr>
          <w:trHeight w:val="1728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7.1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Конструктивная схема исполнения (вертикально-рубящий, </w:t>
            </w:r>
            <w:proofErr w:type="gramStart"/>
            <w:r>
              <w:t>горизонтально-поворотный</w:t>
            </w:r>
            <w:proofErr w:type="gramEnd"/>
            <w:r>
              <w:t xml:space="preserve">, </w:t>
            </w:r>
            <w:proofErr w:type="spellStart"/>
            <w:r>
              <w:t>полупантографный</w:t>
            </w:r>
            <w:proofErr w:type="spellEnd"/>
            <w:r>
              <w:t xml:space="preserve">, </w:t>
            </w:r>
            <w:proofErr w:type="spellStart"/>
            <w:r>
              <w:t>пантографный</w:t>
            </w:r>
            <w:proofErr w:type="spellEnd"/>
            <w:r>
              <w:t>)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Горизонтально-поворотный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7.2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Установка (параллельная, последовательная, ступенчат</w:t>
            </w:r>
            <w:proofErr w:type="gramStart"/>
            <w:r>
              <w:t>о-</w:t>
            </w:r>
            <w:proofErr w:type="gramEnd"/>
            <w:r>
              <w:t xml:space="preserve"> килевая)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параллельная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7.3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Наличие и количество заземлителей (нет, 1, 2)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7.4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Вид привода разъединителя</w:t>
            </w:r>
          </w:p>
          <w:p>
            <w:pPr>
              <w:pStyle w:val="10"/>
              <w:numPr>
                <w:ilvl w:val="0"/>
                <w:numId w:val="3"/>
              </w:numPr>
              <w:shd w:val="clear" w:color="auto" w:fill="auto"/>
              <w:tabs>
                <w:tab w:val="left" w:pos="3293"/>
              </w:tabs>
              <w:spacing w:after="0" w:line="274" w:lineRule="exact"/>
              <w:ind w:left="500" w:hanging="380"/>
              <w:jc w:val="left"/>
            </w:pPr>
            <w:r>
              <w:t>для главной цепи</w:t>
            </w:r>
          </w:p>
          <w:p>
            <w:pPr>
              <w:pStyle w:val="10"/>
              <w:numPr>
                <w:ilvl w:val="0"/>
                <w:numId w:val="3"/>
              </w:numPr>
              <w:shd w:val="clear" w:color="auto" w:fill="auto"/>
              <w:tabs>
                <w:tab w:val="left" w:pos="3302"/>
              </w:tabs>
              <w:spacing w:after="0" w:line="274" w:lineRule="exact"/>
              <w:ind w:left="500" w:hanging="380"/>
              <w:jc w:val="left"/>
            </w:pPr>
            <w:r>
              <w:t>для цепи заземления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 xml:space="preserve">Электродвигательный </w:t>
            </w:r>
            <w:proofErr w:type="spellStart"/>
            <w:proofErr w:type="gramStart"/>
            <w:r>
              <w:rPr>
                <w:b/>
              </w:rPr>
              <w:t>Электродвигательный</w:t>
            </w:r>
            <w:proofErr w:type="spellEnd"/>
            <w:proofErr w:type="gramEnd"/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7.5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 xml:space="preserve">Номинальное напряжение питания электропривода, </w:t>
            </w:r>
            <w:proofErr w:type="gramStart"/>
            <w:r>
              <w:t>В</w:t>
            </w:r>
            <w:proofErr w:type="gramEnd"/>
            <w:r>
              <w:t>, переменное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380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7.6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Возможность ручного оперирования разъединителем (да, нет)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7.7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Управление разъединителем (</w:t>
            </w:r>
            <w:proofErr w:type="spellStart"/>
            <w:r>
              <w:t>пополюсное</w:t>
            </w:r>
            <w:proofErr w:type="spellEnd"/>
            <w:r>
              <w:t>, трехполюсное)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трехполюсное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7.8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 xml:space="preserve">Напряжение питания цепей обогрева, </w:t>
            </w:r>
            <w:proofErr w:type="gramStart"/>
            <w:r>
              <w:t>В</w:t>
            </w:r>
            <w:proofErr w:type="gramEnd"/>
            <w:r>
              <w:t>, переменное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220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7.9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Напряжение питания цепей блокировки, пост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т</w:t>
            </w:r>
            <w:proofErr w:type="gramEnd"/>
            <w:r>
              <w:t>ок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220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lastRenderedPageBreak/>
              <w:t>7.10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Число свободных нормально открытых (НО) </w:t>
            </w:r>
            <w:proofErr w:type="gramStart"/>
            <w:r>
              <w:t>блок-контактов</w:t>
            </w:r>
            <w:proofErr w:type="gramEnd"/>
            <w:r>
              <w:t xml:space="preserve"> гл. ножей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7.11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Число свободных нормально закрытых (НЗ) </w:t>
            </w:r>
            <w:proofErr w:type="gramStart"/>
            <w:r>
              <w:t>блок-контактов</w:t>
            </w:r>
            <w:proofErr w:type="gramEnd"/>
            <w:r>
              <w:t xml:space="preserve"> гл. ножей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7.12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Число свободных НО бло</w:t>
            </w:r>
            <w:proofErr w:type="gramStart"/>
            <w:r>
              <w:t>к-</w:t>
            </w:r>
            <w:proofErr w:type="gramEnd"/>
            <w:r>
              <w:t xml:space="preserve"> контактов заземляющего ножа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7.13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Число свободных НЗ бло</w:t>
            </w:r>
            <w:proofErr w:type="gramStart"/>
            <w:r>
              <w:t>к-</w:t>
            </w:r>
            <w:proofErr w:type="gramEnd"/>
            <w:r>
              <w:t xml:space="preserve"> контактов заземляющего ножа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7.14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Все металлические части разъединителя, включая шкафы приводов, шкафы управления и опорные металлоконструкции должны иметь стойкое антикоррозионное покрытие или изготовлены из материалов, не подверженных коррозии, (да, нет)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7.15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Тип и фирма-изготовитель изоляторов опорных и поворотных колонн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7.16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Вид изоляции (фарфор, полимер)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фарфор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7.17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Цвет глазури фарфора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белый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7.18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Масса разъединителя, </w:t>
            </w:r>
            <w:proofErr w:type="gramStart"/>
            <w:r>
              <w:t>кг</w:t>
            </w:r>
            <w:proofErr w:type="gramEnd"/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7.19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Масса привода, </w:t>
            </w:r>
            <w:proofErr w:type="gramStart"/>
            <w:r>
              <w:t>кг</w:t>
            </w:r>
            <w:proofErr w:type="gramEnd"/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7.20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78" w:lineRule="exact"/>
              <w:ind w:firstLine="0"/>
              <w:jc w:val="left"/>
            </w:pPr>
            <w:r>
              <w:t>Наличие выносного шкафа трехполюсного управления разъединителем (да, нет)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7.21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Наличие механической и электромагнитной блокировок между главными и заземляющими ножами разъединителя, (да, нет)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7.22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Наличие контактных зажимов для крепления аппаратных зажимов (по ГОСТ 10434 и ГОСТ 21242) (размеры согласовываются дополнительно)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8.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Требования по надежности: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8.1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 xml:space="preserve">Механический ресурс, число циклов </w:t>
            </w:r>
            <w:proofErr w:type="gramStart"/>
            <w:r>
              <w:t>В-О</w:t>
            </w:r>
            <w:proofErr w:type="gramEnd"/>
            <w:r>
              <w:t>, не менее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10000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8.2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Гарантийный срок эксплуатации разъединителя, месяцев, не менее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lastRenderedPageBreak/>
              <w:t>8.3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Срок службы до среднего ремонта, лет, не менее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8.4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Срок службы, лет, не менее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8.5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Удельная стоимость сервисного послегарантийного обслуживания разъединителя изготовителем, </w:t>
            </w:r>
            <w:proofErr w:type="spellStart"/>
            <w:r>
              <w:t>руб</w:t>
            </w:r>
            <w:proofErr w:type="spellEnd"/>
            <w:r>
              <w:t>/год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left="160" w:firstLine="0"/>
              <w:jc w:val="left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Требования по безопасности: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b/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9.1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Требования к конструкции разъединителя, заземлителей, привода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ГОСТ 12.2.007.0 ГОСТ 12.2.007.3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9.2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Механический указатель включенного и отключенного положения разъединителя (заземлителя) в приводе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ГОСТ 12.2.007.3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9.3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Наличие Российского Сертификата безопасности (да, нет)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9.4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gramStart"/>
            <w:r>
              <w:t>Наличие ТУ, согласованных с РАО «ЕЭС России» или ОАО «ФСК ЕЭС», как на разъединитель, так и на его изоляционные и поворотные колонны</w:t>
            </w:r>
            <w:proofErr w:type="gramEnd"/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да (для отечественного оборудования)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9.5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Дата и номер экспертного заключения </w:t>
            </w:r>
            <w:proofErr w:type="gramStart"/>
            <w:r>
              <w:t>согласно распоряжения</w:t>
            </w:r>
            <w:proofErr w:type="gramEnd"/>
            <w:r>
              <w:t xml:space="preserve"> ОАО РАО «ЕЭС России» и ОАО «ФСК ЕЭС» от 12.10.09 №417р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left="160" w:firstLine="0"/>
              <w:jc w:val="left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Требования по экологии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b/>
                <w:sz w:val="10"/>
                <w:szCs w:val="10"/>
              </w:rPr>
            </w:pPr>
          </w:p>
        </w:tc>
      </w:tr>
      <w:tr>
        <w:trPr>
          <w:trHeight w:val="1728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Напряжение радиопомех (НРП), измеренное при 1,1 наибольшего рабочего напряжения, не более мкВ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2500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Комплектность разъединителя: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b/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11.1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Разъединитель с заземлителями и приводом (да, нет)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11.2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Индивидуальный комплект ЗИП (да, нет)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11.3.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Опорные металлоконструкции (размеры согласуются дополнительно)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lastRenderedPageBreak/>
              <w:t>11.4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Эксплуатационная документация на русском языке (количество экземпляров)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Маркировка, упаковка, транспортировка, условия хранения: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b/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12.1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Маркировка, упаковка и консервация по ГОСТ 689-90, ГОСТ 14192, ГОСТ 23216 и ГОСТ 18620 (да, нет)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12.2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proofErr w:type="spellStart"/>
            <w:r>
              <w:t>Растамаживание</w:t>
            </w:r>
            <w:proofErr w:type="spellEnd"/>
            <w:r>
              <w:t xml:space="preserve"> и доставка оборудования до места назначения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Подрядчик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12.3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Условия хранения, срок хранения разъединителя,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12.4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Условия транспортирования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12.5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74" w:lineRule="exact"/>
              <w:ind w:firstLine="0"/>
              <w:jc w:val="left"/>
            </w:pPr>
            <w:r>
              <w:t xml:space="preserve">Монтаж аппарата выполняется с участием </w:t>
            </w:r>
            <w:proofErr w:type="gramStart"/>
            <w:r>
              <w:t>шеф-инженера</w:t>
            </w:r>
            <w:proofErr w:type="gramEnd"/>
            <w:r>
              <w:t xml:space="preserve"> фирмы изготовителя (да, нет)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12.6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Наличие "</w:t>
            </w:r>
            <w:proofErr w:type="gramStart"/>
            <w:r>
              <w:t>шок-индикатора</w:t>
            </w:r>
            <w:proofErr w:type="gramEnd"/>
            <w:r>
              <w:t>" на транспортной упаковке для контроля условий транспортировки.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rPr>
          <w:trHeight w:val="85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Во всем неоговоренном разъединители должны соответствовать требованиям ГОСТ 689-90.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rPr>
                <w:b/>
                <w:sz w:val="10"/>
                <w:szCs w:val="10"/>
              </w:rPr>
            </w:pPr>
          </w:p>
        </w:tc>
      </w:tr>
    </w:tbl>
    <w:p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>
        <w:rPr>
          <w:sz w:val="24"/>
          <w:highlight w:val="yellow"/>
        </w:rPr>
        <w:t>[Возможно добавление прочих технических характеристик]</w:t>
      </w:r>
    </w:p>
    <w:p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>
        <w:rPr>
          <w:sz w:val="24"/>
        </w:rPr>
        <w:t>Параметры, отмеченные *, должны быть представлены Участником конкурса.</w:t>
      </w:r>
    </w:p>
    <w:p>
      <w:pPr>
        <w:rPr>
          <w:lang w:val="ru-RU"/>
        </w:rPr>
      </w:pPr>
    </w:p>
    <w:p>
      <w:pPr>
        <w:rPr>
          <w:rFonts w:ascii="Times New Roman" w:eastAsia="Times New Roman" w:hAnsi="Times New Roman" w:cs="Times New Roman"/>
          <w:color w:val="auto"/>
          <w:sz w:val="28"/>
          <w:szCs w:val="23"/>
          <w:lang w:val="ru-RU" w:eastAsia="en-US"/>
        </w:rPr>
      </w:pPr>
      <w:r>
        <w:rPr>
          <w:rFonts w:ascii="Times New Roman" w:eastAsia="Times New Roman" w:hAnsi="Times New Roman" w:cs="Times New Roman"/>
          <w:color w:val="auto"/>
          <w:sz w:val="28"/>
          <w:szCs w:val="23"/>
          <w:lang w:val="ru-RU" w:eastAsia="en-US"/>
        </w:rPr>
        <w:t>В случае не заполнения участником конкурса технических характеристик, конкурсная заявка будет отклонена.</w:t>
      </w:r>
    </w:p>
    <w:p>
      <w:pPr>
        <w:rPr>
          <w:lang w:val="ru-RU"/>
        </w:rPr>
      </w:pPr>
    </w:p>
    <w:sectPr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eastAsia="Arial Unicode MS" w:hAnsi="Tahoma" w:cs="Tahoma"/>
      <w:color w:val="000000"/>
      <w:sz w:val="16"/>
      <w:szCs w:val="16"/>
      <w:lang w:val="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eastAsia="Arial Unicode MS" w:hAnsi="Tahoma" w:cs="Tahoma"/>
      <w:color w:val="000000"/>
      <w:sz w:val="16"/>
      <w:szCs w:val="16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1000</Words>
  <Characters>5705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LopatkinV</cp:lastModifiedBy>
  <cp:revision>2</cp:revision>
  <cp:lastPrinted>2014-06-24T03:36:00Z</cp:lastPrinted>
  <dcterms:created xsi:type="dcterms:W3CDTF">2014-06-24T03:44:00Z</dcterms:created>
  <dcterms:modified xsi:type="dcterms:W3CDTF">2014-06-24T03:44:00Z</dcterms:modified>
</cp:coreProperties>
</file>